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line="480" w:lineRule="auto"/>
        <w:jc w:val="center"/>
        <w:rPr>
          <w:rFonts w:hint="eastAsia"/>
          <w:b/>
          <w:bCs/>
          <w:sz w:val="28"/>
          <w:szCs w:val="28"/>
          <w:lang w:val="en-US" w:eastAsia="zh-CN"/>
        </w:rPr>
      </w:pPr>
      <w:r>
        <w:rPr>
          <w:rFonts w:hint="eastAsia"/>
          <w:b/>
          <w:bCs/>
          <w:sz w:val="28"/>
          <w:szCs w:val="28"/>
          <w:lang w:val="en-US" w:eastAsia="zh-CN"/>
        </w:rPr>
        <w:t>服务器基础架构品高平台运维服务内容及采购需求</w:t>
      </w:r>
    </w:p>
    <w:p>
      <w:pPr>
        <w:spacing w:after="96" w:line="347" w:lineRule="auto"/>
        <w:jc w:val="both"/>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w:t>
      </w:r>
      <w:r>
        <w:rPr>
          <w:rFonts w:hint="eastAsia" w:ascii="宋体" w:hAnsi="宋体" w:eastAsia="宋体" w:cs="宋体"/>
          <w:b/>
          <w:bCs/>
          <w:sz w:val="24"/>
          <w:szCs w:val="24"/>
        </w:rPr>
        <w:t>服务主要内容</w:t>
      </w:r>
    </w:p>
    <w:p>
      <w:pPr>
        <w:spacing w:after="0" w:line="413" w:lineRule="auto"/>
        <w:ind w:left="0" w:right="93" w:firstLine="526"/>
        <w:jc w:val="both"/>
        <w:rPr>
          <w:rFonts w:hint="eastAsia" w:ascii="宋体" w:hAnsi="宋体" w:eastAsia="宋体" w:cs="宋体"/>
        </w:rPr>
      </w:pPr>
      <w:r>
        <w:rPr>
          <w:rFonts w:hint="eastAsia" w:ascii="宋体" w:hAnsi="宋体" w:eastAsia="宋体" w:cs="宋体"/>
          <w:sz w:val="21"/>
        </w:rPr>
        <w:t>芜湖市第一人民医院需采购云平台运维服务，项目包含基础构架云平台、云平台服务器、云平台网络等维护服务。</w:t>
      </w:r>
    </w:p>
    <w:p>
      <w:pPr>
        <w:ind w:left="-5" w:right="79"/>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、安全运维服务要求</w:t>
      </w:r>
    </w:p>
    <w:p>
      <w:pPr>
        <w:numPr>
          <w:ilvl w:val="0"/>
          <w:numId w:val="2"/>
        </w:numPr>
        <w:spacing w:after="222"/>
        <w:ind w:right="0" w:hanging="540"/>
        <w:rPr>
          <w:rFonts w:hint="eastAsia" w:ascii="宋体" w:hAnsi="宋体" w:eastAsia="宋体" w:cs="宋体"/>
        </w:rPr>
      </w:pPr>
      <w:r>
        <w:rPr>
          <w:rFonts w:hint="eastAsia" w:ascii="宋体" w:hAnsi="宋体" w:eastAsia="宋体" w:cs="宋体"/>
        </w:rPr>
        <w:t>服务范围</w:t>
      </w:r>
    </w:p>
    <w:p>
      <w:pPr>
        <w:spacing w:after="188"/>
        <w:ind w:right="-15" w:firstLine="410"/>
        <w:rPr>
          <w:rFonts w:hint="eastAsia" w:ascii="宋体" w:hAnsi="宋体" w:eastAsia="宋体" w:cs="宋体"/>
        </w:rPr>
      </w:pPr>
      <w:r>
        <w:rPr>
          <w:rFonts w:hint="eastAsia" w:ascii="宋体" w:hAnsi="宋体" w:eastAsia="宋体" w:cs="宋体"/>
        </w:rPr>
        <w:t>云平台以及包含云平台部署链路范围内的服务器、网络设备、存储设备等信息化相关设备。</w:t>
      </w:r>
    </w:p>
    <w:p>
      <w:pPr>
        <w:numPr>
          <w:ilvl w:val="0"/>
          <w:numId w:val="2"/>
        </w:numPr>
        <w:spacing w:after="222"/>
        <w:ind w:right="0" w:hanging="540"/>
        <w:rPr>
          <w:rFonts w:hint="eastAsia" w:ascii="宋体" w:hAnsi="宋体" w:eastAsia="宋体" w:cs="宋体"/>
        </w:rPr>
      </w:pPr>
      <w:r>
        <w:rPr>
          <w:rFonts w:hint="eastAsia" w:ascii="宋体" w:hAnsi="宋体" w:eastAsia="宋体" w:cs="宋体"/>
        </w:rPr>
        <w:t>服务内容及具体要求</w:t>
      </w:r>
    </w:p>
    <w:p>
      <w:pPr>
        <w:spacing w:after="0"/>
        <w:ind w:left="-15" w:right="79" w:firstLine="401"/>
        <w:rPr>
          <w:rFonts w:hint="eastAsia" w:ascii="宋体" w:hAnsi="宋体" w:eastAsia="宋体" w:cs="宋体"/>
        </w:rPr>
      </w:pPr>
      <w:r>
        <w:rPr>
          <w:rFonts w:hint="eastAsia" w:ascii="宋体" w:hAnsi="宋体" w:eastAsia="宋体" w:cs="宋体"/>
        </w:rPr>
        <w:t>1、基础架构云平台的支持、维护服务内容</w:t>
      </w:r>
    </w:p>
    <w:p>
      <w:pPr>
        <w:spacing w:after="0"/>
        <w:ind w:left="-15" w:right="79" w:firstLine="401"/>
        <w:rPr>
          <w:rFonts w:hint="eastAsia" w:ascii="宋体" w:hAnsi="宋体" w:eastAsia="宋体" w:cs="宋体"/>
        </w:rPr>
      </w:pPr>
      <w:r>
        <w:rPr>
          <w:rFonts w:hint="eastAsia" w:ascii="宋体" w:hAnsi="宋体" w:eastAsia="宋体" w:cs="宋体"/>
        </w:rPr>
        <w:t>名词注释</w:t>
      </w:r>
    </w:p>
    <w:p>
      <w:pPr>
        <w:spacing w:after="0"/>
        <w:ind w:left="-15" w:right="79" w:firstLine="401"/>
        <w:rPr>
          <w:rFonts w:hint="eastAsia" w:ascii="宋体" w:hAnsi="宋体" w:eastAsia="宋体" w:cs="宋体"/>
        </w:rPr>
      </w:pPr>
      <w:r>
        <w:rPr>
          <w:rFonts w:hint="eastAsia" w:ascii="宋体" w:hAnsi="宋体" w:eastAsia="宋体" w:cs="宋体"/>
        </w:rPr>
        <w:t>本服务涉及的专用名词，具体注释如下：</w:t>
      </w:r>
    </w:p>
    <w:p>
      <w:pPr>
        <w:spacing w:after="0"/>
        <w:ind w:left="-15" w:right="79" w:firstLine="401"/>
        <w:rPr>
          <w:rFonts w:hint="eastAsia" w:ascii="宋体" w:hAnsi="宋体" w:eastAsia="宋体" w:cs="宋体"/>
        </w:rPr>
      </w:pPr>
      <w:r>
        <w:rPr>
          <w:rFonts w:hint="eastAsia" w:ascii="宋体" w:hAnsi="宋体" w:eastAsia="宋体" w:cs="宋体"/>
        </w:rPr>
        <w:t>正常工作时间：北京时间：星期一到星期五，9:00-18:00，法定公众假期除外。</w:t>
      </w:r>
    </w:p>
    <w:p>
      <w:pPr>
        <w:spacing w:after="0"/>
        <w:ind w:left="-15" w:right="79" w:firstLine="401"/>
        <w:rPr>
          <w:rFonts w:hint="eastAsia" w:ascii="宋体" w:hAnsi="宋体" w:eastAsia="宋体" w:cs="宋体"/>
        </w:rPr>
      </w:pPr>
      <w:r>
        <w:rPr>
          <w:rFonts w:hint="eastAsia" w:ascii="宋体" w:hAnsi="宋体" w:eastAsia="宋体" w:cs="宋体"/>
        </w:rPr>
        <w:tab/>
      </w:r>
      <w:r>
        <w:rPr>
          <w:rFonts w:hint="eastAsia" w:ascii="宋体" w:hAnsi="宋体" w:eastAsia="宋体" w:cs="宋体"/>
        </w:rPr>
        <w:t>系统故障级别：</w:t>
      </w:r>
    </w:p>
    <w:p>
      <w:pPr>
        <w:spacing w:after="0"/>
        <w:ind w:left="-15" w:right="79" w:firstLine="401"/>
        <w:rPr>
          <w:rFonts w:hint="eastAsia" w:ascii="宋体" w:hAnsi="宋体" w:eastAsia="宋体" w:cs="宋体"/>
        </w:rPr>
      </w:pPr>
      <w:r>
        <w:rPr>
          <w:rFonts w:hint="eastAsia" w:ascii="宋体" w:hAnsi="宋体" w:eastAsia="宋体" w:cs="宋体"/>
        </w:rPr>
        <w:t>P1: 严重(critical)-------系统瘫痪，全部服务不可用，所有用户无法使用系统</w:t>
      </w:r>
    </w:p>
    <w:p>
      <w:pPr>
        <w:spacing w:after="0"/>
        <w:ind w:left="-15" w:right="79" w:firstLine="401"/>
        <w:rPr>
          <w:rFonts w:hint="eastAsia" w:ascii="宋体" w:hAnsi="宋体" w:eastAsia="宋体" w:cs="宋体"/>
        </w:rPr>
      </w:pPr>
      <w:r>
        <w:rPr>
          <w:rFonts w:hint="eastAsia" w:ascii="宋体" w:hAnsi="宋体" w:eastAsia="宋体" w:cs="宋体"/>
        </w:rPr>
        <w:t>P2: 紧急(urgent)-------系统运行异常，部分用户使用系统持续异常</w:t>
      </w:r>
    </w:p>
    <w:p>
      <w:pPr>
        <w:spacing w:after="0"/>
        <w:ind w:left="-15" w:right="79" w:firstLine="401"/>
        <w:rPr>
          <w:rFonts w:hint="eastAsia" w:ascii="宋体" w:hAnsi="宋体" w:eastAsia="宋体" w:cs="宋体"/>
        </w:rPr>
      </w:pPr>
      <w:r>
        <w:rPr>
          <w:rFonts w:hint="eastAsia" w:ascii="宋体" w:hAnsi="宋体" w:eastAsia="宋体" w:cs="宋体"/>
        </w:rPr>
        <w:t>P3: 标准(standard)-----系统运行正常，部分用户使用系统出现偶然性错误</w:t>
      </w:r>
    </w:p>
    <w:p>
      <w:pPr>
        <w:spacing w:after="0"/>
        <w:ind w:left="-15" w:right="79" w:firstLine="401"/>
        <w:rPr>
          <w:rFonts w:hint="eastAsia" w:ascii="宋体" w:hAnsi="宋体" w:eastAsia="宋体" w:cs="宋体"/>
        </w:rPr>
      </w:pPr>
      <w:r>
        <w:rPr>
          <w:rFonts w:hint="eastAsia" w:ascii="宋体" w:hAnsi="宋体" w:eastAsia="宋体" w:cs="宋体"/>
        </w:rPr>
        <w:t>P4: 咨询(question)------系统使用相关的问题回复</w:t>
      </w:r>
    </w:p>
    <w:p>
      <w:pPr>
        <w:spacing w:after="0"/>
        <w:ind w:left="-15" w:right="79" w:firstLine="401"/>
        <w:rPr>
          <w:rFonts w:hint="eastAsia" w:ascii="宋体" w:hAnsi="宋体" w:eastAsia="宋体" w:cs="宋体"/>
        </w:rPr>
      </w:pPr>
    </w:p>
    <w:p>
      <w:pPr>
        <w:spacing w:after="0"/>
        <w:ind w:left="-15" w:right="79" w:firstLine="401"/>
        <w:rPr>
          <w:rFonts w:hint="eastAsia" w:ascii="宋体" w:hAnsi="宋体" w:eastAsia="宋体" w:cs="宋体"/>
        </w:rPr>
      </w:pPr>
      <w:r>
        <w:rPr>
          <w:rFonts w:hint="eastAsia" w:ascii="宋体" w:hAnsi="宋体" w:eastAsia="宋体" w:cs="宋体"/>
        </w:rPr>
        <w:t>服务需求：医院就系统的运行维护、功能、操作等问题或疑问而要求供应商提供技术支持。</w:t>
      </w:r>
    </w:p>
    <w:p>
      <w:pPr>
        <w:spacing w:after="0"/>
        <w:ind w:left="-15" w:right="79" w:firstLine="401"/>
        <w:rPr>
          <w:rFonts w:hint="eastAsia" w:ascii="宋体" w:hAnsi="宋体" w:eastAsia="宋体" w:cs="宋体"/>
        </w:rPr>
      </w:pPr>
      <w:r>
        <w:rPr>
          <w:rFonts w:hint="eastAsia" w:ascii="宋体" w:hAnsi="宋体" w:eastAsia="宋体" w:cs="宋体"/>
        </w:rPr>
        <w:t>完成服务请求：根据医院的服务请求，供应商予以响应并解答问题或解决系统故障。</w:t>
      </w:r>
    </w:p>
    <w:p>
      <w:pPr>
        <w:spacing w:after="0"/>
        <w:ind w:left="-15" w:right="79" w:firstLine="401"/>
        <w:rPr>
          <w:rFonts w:hint="eastAsia" w:ascii="宋体" w:hAnsi="宋体" w:eastAsia="宋体" w:cs="宋体"/>
        </w:rPr>
      </w:pPr>
      <w:r>
        <w:rPr>
          <w:rFonts w:hint="eastAsia" w:ascii="宋体" w:hAnsi="宋体" w:eastAsia="宋体" w:cs="宋体"/>
        </w:rPr>
        <w:tab/>
      </w:r>
      <w:r>
        <w:rPr>
          <w:rFonts w:hint="eastAsia" w:ascii="宋体" w:hAnsi="宋体" w:eastAsia="宋体" w:cs="宋体"/>
        </w:rPr>
        <w:t>服务响应时间：从供应商确认医院的服务请求，到开始进行支持服务的时间间隔（包括但不限于电子邮件服务、电话服务或远程登录服务等）。</w:t>
      </w:r>
    </w:p>
    <w:p>
      <w:pPr>
        <w:spacing w:after="0"/>
        <w:ind w:left="-15" w:right="79" w:firstLine="401"/>
        <w:rPr>
          <w:rFonts w:hint="eastAsia" w:ascii="宋体" w:hAnsi="宋体" w:eastAsia="宋体" w:cs="宋体"/>
        </w:rPr>
      </w:pPr>
      <w:r>
        <w:rPr>
          <w:rFonts w:hint="eastAsia" w:ascii="宋体" w:hAnsi="宋体" w:eastAsia="宋体" w:cs="宋体"/>
        </w:rPr>
        <w:tab/>
      </w:r>
      <w:r>
        <w:rPr>
          <w:rFonts w:hint="eastAsia" w:ascii="宋体" w:hAnsi="宋体" w:eastAsia="宋体" w:cs="宋体"/>
        </w:rPr>
        <w:t>远程登录服务：医院基础架构云资源管理软件遇到紧急情况不能处理时，供应商的工程师经医院同意后，对系统进行远程登录，查看系统状况或解决问题。</w:t>
      </w:r>
    </w:p>
    <w:p>
      <w:pPr>
        <w:spacing w:after="0"/>
        <w:ind w:left="-15" w:right="79" w:firstLine="401"/>
        <w:rPr>
          <w:rFonts w:hint="eastAsia" w:ascii="宋体" w:hAnsi="宋体" w:eastAsia="宋体" w:cs="宋体"/>
        </w:rPr>
      </w:pPr>
      <w:r>
        <w:rPr>
          <w:rFonts w:hint="eastAsia" w:ascii="宋体" w:hAnsi="宋体" w:eastAsia="宋体" w:cs="宋体"/>
        </w:rPr>
        <w:tab/>
      </w:r>
      <w:r>
        <w:rPr>
          <w:rFonts w:hint="eastAsia" w:ascii="宋体" w:hAnsi="宋体" w:eastAsia="宋体" w:cs="宋体"/>
        </w:rPr>
        <w:t>系统扩容：基础架构云资源管理软件的硬件本机扩容（包括cpu、内存、硬盘）提供电话或者email支持，现场支持等。</w:t>
      </w:r>
    </w:p>
    <w:p>
      <w:pPr>
        <w:spacing w:after="0"/>
        <w:ind w:left="-15" w:right="79" w:firstLine="401"/>
        <w:rPr>
          <w:rFonts w:hint="eastAsia" w:ascii="宋体" w:hAnsi="宋体" w:eastAsia="宋体" w:cs="宋体"/>
        </w:rPr>
      </w:pPr>
      <w:r>
        <w:rPr>
          <w:rFonts w:hint="eastAsia" w:ascii="宋体" w:hAnsi="宋体" w:eastAsia="宋体" w:cs="宋体"/>
        </w:rPr>
        <w:tab/>
      </w:r>
      <w:r>
        <w:rPr>
          <w:rFonts w:hint="eastAsia" w:ascii="宋体" w:hAnsi="宋体" w:eastAsia="宋体" w:cs="宋体"/>
        </w:rPr>
        <w:t xml:space="preserve">补丁：补丁是一组目录和文件，替代或补充原有系统软件的目录和文件，以修正该系统软件的错误或增强该系统软件的功能。 </w:t>
      </w:r>
    </w:p>
    <w:p>
      <w:pPr>
        <w:spacing w:after="0"/>
        <w:ind w:left="-15" w:right="79" w:firstLine="401"/>
        <w:rPr>
          <w:rFonts w:hint="eastAsia" w:ascii="宋体" w:hAnsi="宋体" w:eastAsia="宋体" w:cs="宋体"/>
        </w:rPr>
      </w:pPr>
    </w:p>
    <w:p>
      <w:pPr>
        <w:spacing w:after="0"/>
        <w:ind w:left="-15" w:right="79" w:firstLine="401"/>
        <w:rPr>
          <w:rFonts w:hint="eastAsia" w:ascii="宋体" w:hAnsi="宋体" w:eastAsia="宋体" w:cs="宋体"/>
        </w:rPr>
      </w:pPr>
      <w:r>
        <w:rPr>
          <w:rFonts w:hint="eastAsia" w:ascii="宋体" w:hAnsi="宋体" w:eastAsia="宋体" w:cs="宋体"/>
        </w:rPr>
        <w:t>2、标准支持服务提供的服务项目</w:t>
      </w:r>
    </w:p>
    <w:p>
      <w:pPr>
        <w:spacing w:after="0"/>
        <w:ind w:left="-15" w:right="79" w:firstLine="401"/>
        <w:rPr>
          <w:rFonts w:hint="eastAsia" w:ascii="宋体" w:hAnsi="宋体" w:eastAsia="宋体" w:cs="宋体"/>
        </w:rPr>
      </w:pPr>
      <w:r>
        <w:rPr>
          <w:rFonts w:hint="eastAsia" w:ascii="宋体" w:hAnsi="宋体" w:eastAsia="宋体" w:cs="宋体"/>
        </w:rPr>
        <w:t>2.1 电话支持服务</w:t>
      </w:r>
    </w:p>
    <w:p>
      <w:pPr>
        <w:spacing w:after="0"/>
        <w:ind w:left="-15" w:right="79" w:firstLine="401"/>
        <w:rPr>
          <w:rFonts w:hint="eastAsia" w:ascii="宋体" w:hAnsi="宋体" w:eastAsia="宋体" w:cs="宋体"/>
        </w:rPr>
      </w:pPr>
      <w:r>
        <w:rPr>
          <w:rFonts w:hint="eastAsia" w:ascii="宋体" w:hAnsi="宋体" w:eastAsia="宋体" w:cs="宋体"/>
        </w:rPr>
        <w:t>根据标准支持服务，供应商需具备经验丰富的专业技术人员提供服务支持，应于半小时内响应医院需求。</w:t>
      </w:r>
    </w:p>
    <w:p>
      <w:pPr>
        <w:spacing w:after="0"/>
        <w:ind w:left="-15" w:right="79" w:firstLine="401"/>
        <w:rPr>
          <w:rFonts w:hint="eastAsia" w:ascii="宋体" w:hAnsi="宋体" w:eastAsia="宋体" w:cs="宋体"/>
        </w:rPr>
      </w:pPr>
      <w:r>
        <w:rPr>
          <w:rFonts w:hint="eastAsia" w:ascii="宋体" w:hAnsi="宋体" w:eastAsia="宋体" w:cs="宋体"/>
        </w:rPr>
        <w:t>2.2 远程支持服务</w:t>
      </w:r>
    </w:p>
    <w:p>
      <w:pPr>
        <w:spacing w:after="0"/>
        <w:ind w:left="-15" w:right="79" w:firstLine="401"/>
        <w:rPr>
          <w:rFonts w:hint="eastAsia" w:ascii="宋体" w:hAnsi="宋体" w:eastAsia="宋体" w:cs="宋体"/>
        </w:rPr>
      </w:pPr>
      <w:r>
        <w:rPr>
          <w:rFonts w:hint="eastAsia" w:ascii="宋体" w:hAnsi="宋体" w:eastAsia="宋体" w:cs="宋体"/>
        </w:rPr>
        <w:t>在出现需要服务支持或遇到故障时，供应商的技术支持工程师需根据医院需求，提供远程登录支持服务，查看系统状况或解决问题，应于半小时响应医院需求。</w:t>
      </w:r>
    </w:p>
    <w:p>
      <w:pPr>
        <w:spacing w:after="0"/>
        <w:ind w:left="-15" w:right="79" w:firstLine="401"/>
        <w:rPr>
          <w:rFonts w:hint="eastAsia" w:ascii="宋体" w:hAnsi="宋体" w:eastAsia="宋体" w:cs="宋体"/>
        </w:rPr>
      </w:pPr>
      <w:r>
        <w:rPr>
          <w:rFonts w:hint="eastAsia" w:ascii="宋体" w:hAnsi="宋体" w:eastAsia="宋体" w:cs="宋体"/>
        </w:rPr>
        <w:t>2.3现场支持服务</w:t>
      </w:r>
    </w:p>
    <w:p>
      <w:pPr>
        <w:spacing w:after="0"/>
        <w:ind w:left="-15" w:right="79" w:firstLine="401"/>
        <w:rPr>
          <w:rFonts w:hint="eastAsia" w:ascii="宋体" w:hAnsi="宋体" w:eastAsia="宋体" w:cs="宋体"/>
        </w:rPr>
      </w:pPr>
      <w:r>
        <w:rPr>
          <w:rFonts w:hint="eastAsia" w:ascii="宋体" w:hAnsi="宋体" w:eastAsia="宋体" w:cs="宋体"/>
        </w:rPr>
        <w:t>根据医院扩容或重要活动支持需求，安全检查、等保测评等需要，供应商需提供现场支持服务，根据院方要求响应并提供现场服务。</w:t>
      </w:r>
    </w:p>
    <w:p>
      <w:pPr>
        <w:spacing w:after="0"/>
        <w:ind w:left="-15" w:right="79" w:firstLine="401"/>
        <w:rPr>
          <w:rFonts w:hint="eastAsia" w:ascii="宋体" w:hAnsi="宋体" w:eastAsia="宋体" w:cs="宋体"/>
        </w:rPr>
      </w:pPr>
      <w:r>
        <w:rPr>
          <w:rFonts w:hint="eastAsia" w:ascii="宋体" w:hAnsi="宋体" w:eastAsia="宋体" w:cs="宋体"/>
        </w:rPr>
        <w:t>2.4程序补丁和文档更新</w:t>
      </w:r>
    </w:p>
    <w:p>
      <w:pPr>
        <w:spacing w:after="0"/>
        <w:ind w:left="-15" w:right="79" w:firstLine="401"/>
        <w:rPr>
          <w:rFonts w:hint="eastAsia" w:ascii="宋体" w:hAnsi="宋体" w:eastAsia="宋体" w:cs="宋体"/>
        </w:rPr>
      </w:pPr>
      <w:r>
        <w:rPr>
          <w:rFonts w:hint="eastAsia" w:ascii="宋体" w:hAnsi="宋体" w:eastAsia="宋体" w:cs="宋体"/>
        </w:rPr>
        <w:t>在必须的情况下，供应商将为医院提供软件程序补丁以协助医院解决问题；</w:t>
      </w:r>
    </w:p>
    <w:p>
      <w:pPr>
        <w:spacing w:after="0"/>
        <w:ind w:left="-15" w:right="79" w:firstLine="401"/>
        <w:rPr>
          <w:rFonts w:hint="eastAsia" w:ascii="宋体" w:hAnsi="宋体" w:eastAsia="宋体" w:cs="宋体"/>
        </w:rPr>
      </w:pPr>
      <w:r>
        <w:rPr>
          <w:rFonts w:hint="eastAsia" w:ascii="宋体" w:hAnsi="宋体" w:eastAsia="宋体" w:cs="宋体"/>
        </w:rPr>
        <w:t>供应商将根据产品的开发情况，不定期提供同一版本的基础架构云资源管理软件软件升级服务或补丁程序及文档。</w:t>
      </w:r>
    </w:p>
    <w:p>
      <w:pPr>
        <w:spacing w:after="0"/>
        <w:ind w:left="-15" w:right="79" w:firstLine="401"/>
        <w:rPr>
          <w:rFonts w:hint="eastAsia" w:ascii="宋体" w:hAnsi="宋体" w:eastAsia="宋体" w:cs="宋体"/>
        </w:rPr>
      </w:pPr>
      <w:r>
        <w:rPr>
          <w:rFonts w:hint="eastAsia" w:ascii="宋体" w:hAnsi="宋体" w:eastAsia="宋体" w:cs="宋体"/>
        </w:rPr>
        <w:t>2.5原厂高级规划服务</w:t>
      </w:r>
    </w:p>
    <w:p>
      <w:pPr>
        <w:spacing w:after="0"/>
        <w:ind w:left="-15" w:right="79" w:firstLine="401"/>
        <w:rPr>
          <w:rFonts w:hint="eastAsia" w:ascii="宋体" w:hAnsi="宋体" w:eastAsia="宋体" w:cs="宋体"/>
        </w:rPr>
      </w:pPr>
      <w:r>
        <w:rPr>
          <w:rFonts w:hint="eastAsia" w:ascii="宋体" w:hAnsi="宋体" w:eastAsia="宋体" w:cs="宋体"/>
        </w:rPr>
        <w:t>供应商提供原厂专业的云实施工程师，针对医院的云平台的软硬件能力进行规划，并给出专业的网络规划、扩容规划等建议。</w:t>
      </w:r>
    </w:p>
    <w:p>
      <w:pPr>
        <w:spacing w:after="0"/>
        <w:ind w:left="-15" w:right="79" w:firstLine="401"/>
        <w:rPr>
          <w:rFonts w:hint="eastAsia" w:ascii="宋体" w:hAnsi="宋体" w:eastAsia="宋体" w:cs="宋体"/>
        </w:rPr>
      </w:pPr>
      <w:r>
        <w:rPr>
          <w:rFonts w:hint="eastAsia" w:ascii="宋体" w:hAnsi="宋体" w:eastAsia="宋体" w:cs="宋体"/>
        </w:rPr>
        <w:t>2.6原厂培训服务</w:t>
      </w:r>
    </w:p>
    <w:p>
      <w:pPr>
        <w:spacing w:after="0"/>
        <w:ind w:left="-15" w:right="79" w:firstLine="401"/>
        <w:rPr>
          <w:rFonts w:hint="eastAsia" w:ascii="宋体" w:hAnsi="宋体" w:eastAsia="宋体" w:cs="宋体"/>
        </w:rPr>
      </w:pPr>
      <w:r>
        <w:rPr>
          <w:rFonts w:hint="eastAsia" w:ascii="宋体" w:hAnsi="宋体" w:eastAsia="宋体" w:cs="宋体"/>
        </w:rPr>
        <w:t>供应商为医院提供针对产品常使用维护等工作的培训服务。</w:t>
      </w:r>
    </w:p>
    <w:p>
      <w:pPr>
        <w:spacing w:after="0"/>
        <w:ind w:left="-15" w:right="79" w:firstLine="401"/>
        <w:rPr>
          <w:rFonts w:hint="eastAsia" w:ascii="宋体" w:hAnsi="宋体" w:eastAsia="宋体" w:cs="宋体"/>
        </w:rPr>
      </w:pPr>
      <w:r>
        <w:rPr>
          <w:rFonts w:hint="eastAsia" w:ascii="宋体" w:hAnsi="宋体" w:eastAsia="宋体" w:cs="宋体"/>
        </w:rPr>
        <w:t>2.7 服务器巡检服务</w:t>
      </w:r>
    </w:p>
    <w:p>
      <w:pPr>
        <w:spacing w:after="0"/>
        <w:ind w:left="-15" w:right="79" w:firstLine="401"/>
        <w:rPr>
          <w:rFonts w:hint="eastAsia" w:ascii="宋体" w:hAnsi="宋体" w:eastAsia="宋体" w:cs="宋体"/>
        </w:rPr>
      </w:pPr>
      <w:r>
        <w:rPr>
          <w:rFonts w:hint="eastAsia" w:ascii="宋体" w:hAnsi="宋体" w:eastAsia="宋体" w:cs="宋体"/>
        </w:rPr>
        <w:t>供应商依据合同，针对医院部署有云的物理服务器（所购买的的CPU授权所在的物理服务器）进行检查，包括稳定性、健康性检查，并依据需要提供当前版本的补丁升级。</w:t>
      </w:r>
    </w:p>
    <w:p>
      <w:pPr>
        <w:spacing w:after="0"/>
        <w:ind w:left="-15" w:right="79" w:firstLine="401"/>
        <w:rPr>
          <w:rFonts w:hint="eastAsia" w:ascii="宋体" w:hAnsi="宋体" w:eastAsia="宋体" w:cs="宋体"/>
        </w:rPr>
      </w:pPr>
    </w:p>
    <w:p>
      <w:pPr>
        <w:spacing w:after="0"/>
        <w:ind w:left="-15" w:right="79" w:firstLine="401"/>
        <w:rPr>
          <w:rFonts w:hint="eastAsia" w:ascii="宋体" w:hAnsi="宋体" w:eastAsia="宋体" w:cs="宋体"/>
        </w:rPr>
      </w:pPr>
      <w:r>
        <w:rPr>
          <w:rFonts w:hint="eastAsia" w:ascii="宋体" w:hAnsi="宋体" w:eastAsia="宋体" w:cs="宋体"/>
        </w:rPr>
        <w:t>主要服务内容包括：云平台巡检服务，云平台培训服务、重要时期保障服务。具体要求清单如下：</w:t>
      </w:r>
    </w:p>
    <w:tbl>
      <w:tblPr>
        <w:tblStyle w:val="8"/>
        <w:tblpPr w:leftFromText="180" w:rightFromText="180" w:vertAnchor="text" w:horzAnchor="page" w:tblpX="872" w:tblpY="395"/>
        <w:tblOverlap w:val="never"/>
        <w:tblW w:w="10395" w:type="dxa"/>
        <w:tblInd w:w="0" w:type="dxa"/>
        <w:tblLayout w:type="autofit"/>
        <w:tblCellMar>
          <w:top w:w="35" w:type="dxa"/>
          <w:left w:w="108" w:type="dxa"/>
          <w:bottom w:w="0" w:type="dxa"/>
          <w:right w:w="10" w:type="dxa"/>
        </w:tblCellMar>
      </w:tblPr>
      <w:tblGrid>
        <w:gridCol w:w="615"/>
        <w:gridCol w:w="1005"/>
        <w:gridCol w:w="5700"/>
        <w:gridCol w:w="1350"/>
        <w:gridCol w:w="1725"/>
      </w:tblGrid>
      <w:tr>
        <w:tblPrEx>
          <w:tblCellMar>
            <w:top w:w="35" w:type="dxa"/>
            <w:left w:w="108" w:type="dxa"/>
            <w:bottom w:w="0" w:type="dxa"/>
            <w:right w:w="10" w:type="dxa"/>
          </w:tblCellMar>
        </w:tblPrEx>
        <w:trPr>
          <w:trHeight w:val="447" w:hRule="atLeast"/>
        </w:trPr>
        <w:tc>
          <w:tcPr>
            <w:tcW w:w="10395" w:type="dxa"/>
            <w:gridSpan w:val="5"/>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jc w:val="center"/>
              <w:rPr>
                <w:rFonts w:hint="eastAsia" w:ascii="宋体" w:hAnsi="宋体" w:eastAsia="宋体" w:cs="宋体"/>
              </w:rPr>
            </w:pPr>
            <w:r>
              <w:rPr>
                <w:rFonts w:hint="eastAsia" w:ascii="宋体" w:hAnsi="宋体" w:eastAsia="宋体" w:cs="宋体"/>
              </w:rPr>
              <w:t>云平台运维服务</w:t>
            </w:r>
          </w:p>
        </w:tc>
      </w:tr>
      <w:tr>
        <w:tblPrEx>
          <w:tblCellMar>
            <w:top w:w="35" w:type="dxa"/>
            <w:left w:w="108" w:type="dxa"/>
            <w:bottom w:w="0" w:type="dxa"/>
            <w:right w:w="10" w:type="dxa"/>
          </w:tblCellMar>
        </w:tblPrEx>
        <w:trPr>
          <w:trHeight w:val="492"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jc w:val="both"/>
              <w:rPr>
                <w:rFonts w:hint="eastAsia" w:ascii="宋体" w:hAnsi="宋体" w:eastAsia="宋体" w:cs="宋体"/>
              </w:rPr>
            </w:pPr>
            <w:r>
              <w:rPr>
                <w:rFonts w:hint="eastAsia" w:ascii="宋体" w:hAnsi="宋体" w:eastAsia="宋体" w:cs="宋体"/>
              </w:rPr>
              <w:t>编号</w:t>
            </w:r>
          </w:p>
        </w:tc>
        <w:tc>
          <w:tcPr>
            <w:tcW w:w="6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服务内容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描述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1" w:right="0" w:firstLine="0"/>
              <w:rPr>
                <w:rFonts w:hint="eastAsia" w:ascii="宋体" w:hAnsi="宋体" w:eastAsia="宋体" w:cs="宋体"/>
              </w:rPr>
            </w:pPr>
            <w:r>
              <w:rPr>
                <w:rFonts w:hint="eastAsia" w:ascii="宋体" w:hAnsi="宋体" w:eastAsia="宋体" w:cs="宋体"/>
              </w:rPr>
              <w:t>输出文档</w:t>
            </w:r>
          </w:p>
        </w:tc>
      </w:tr>
      <w:tr>
        <w:tblPrEx>
          <w:tblCellMar>
            <w:top w:w="35" w:type="dxa"/>
            <w:left w:w="108" w:type="dxa"/>
            <w:bottom w:w="0" w:type="dxa"/>
            <w:right w:w="10" w:type="dxa"/>
          </w:tblCellMar>
        </w:tblPrEx>
        <w:trPr>
          <w:trHeight w:val="2085"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云平台巡检服务</w:t>
            </w:r>
          </w:p>
        </w:tc>
        <w:tc>
          <w:tcPr>
            <w:tcW w:w="5700" w:type="dxa"/>
            <w:tcBorders>
              <w:top w:val="single" w:color="000000" w:sz="4" w:space="0"/>
              <w:left w:val="single" w:color="000000" w:sz="4" w:space="0"/>
              <w:bottom w:val="single" w:color="000000" w:sz="4" w:space="0"/>
              <w:right w:val="single" w:color="000000" w:sz="4" w:space="0"/>
            </w:tcBorders>
            <w:noWrap w:val="0"/>
            <w:vAlign w:val="top"/>
          </w:tcPr>
          <w:p>
            <w:pPr>
              <w:spacing w:after="0"/>
              <w:ind w:left="0" w:right="0" w:firstLine="0"/>
              <w:rPr>
                <w:rFonts w:hint="eastAsia" w:ascii="宋体" w:hAnsi="宋体" w:eastAsia="宋体" w:cs="宋体"/>
              </w:rPr>
            </w:pPr>
            <w:r>
              <w:rPr>
                <w:rFonts w:hint="eastAsia" w:ascii="宋体" w:hAnsi="宋体" w:eastAsia="宋体" w:cs="宋体"/>
              </w:rPr>
              <w:t>每月对云平台的运行状态、服务状态、云平台上业务系统资源使用情况等进行巡检。配合院方提供正常运行保障，对出现的常见系统故障、安全故障配合院方进行排障，配合院方对各业务系统的运行环境（操作系统）进行更新、提升系统的稳定性。</w:t>
            </w:r>
          </w:p>
          <w:p>
            <w:pPr>
              <w:spacing w:after="0"/>
              <w:ind w:left="0" w:right="0" w:firstLine="0"/>
              <w:rPr>
                <w:rFonts w:hint="eastAsia" w:ascii="宋体" w:hAnsi="宋体" w:eastAsia="宋体" w:cs="宋体"/>
              </w:rPr>
            </w:pPr>
            <w:r>
              <w:rPr>
                <w:rFonts w:hint="eastAsia" w:ascii="宋体" w:hAnsi="宋体" w:eastAsia="宋体" w:cs="宋体"/>
              </w:rPr>
              <w:t>每月对部署有云的物理服务器进行日常维护、巡检，监测运行状况、对存储的使用状态进行巡检。</w:t>
            </w:r>
          </w:p>
          <w:p>
            <w:pPr>
              <w:spacing w:after="0"/>
              <w:ind w:left="0" w:right="0" w:firstLine="0"/>
              <w:rPr>
                <w:rFonts w:hint="eastAsia" w:ascii="宋体" w:hAnsi="宋体" w:eastAsia="宋体" w:cs="宋体"/>
              </w:rPr>
            </w:pPr>
            <w:r>
              <w:rPr>
                <w:rFonts w:hint="eastAsia" w:ascii="宋体" w:hAnsi="宋体" w:eastAsia="宋体" w:cs="宋体"/>
              </w:rPr>
              <w:t>每月对云平台相关链路网络设备的安全状况进行巡检服务，重点检测网络链健康状态和流量监测。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每月一次,一年12次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1" w:right="0" w:firstLine="0"/>
              <w:rPr>
                <w:rFonts w:hint="eastAsia" w:ascii="宋体" w:hAnsi="宋体" w:eastAsia="宋体" w:cs="宋体"/>
              </w:rPr>
            </w:pPr>
            <w:r>
              <w:rPr>
                <w:rFonts w:hint="eastAsia" w:ascii="宋体" w:hAnsi="宋体" w:eastAsia="宋体" w:cs="宋体"/>
              </w:rPr>
              <w:t>《云平台巡检报告》</w:t>
            </w:r>
          </w:p>
        </w:tc>
      </w:tr>
      <w:tr>
        <w:tblPrEx>
          <w:tblCellMar>
            <w:top w:w="35" w:type="dxa"/>
            <w:left w:w="108" w:type="dxa"/>
            <w:bottom w:w="0" w:type="dxa"/>
            <w:right w:w="10" w:type="dxa"/>
          </w:tblCellMar>
        </w:tblPrEx>
        <w:trPr>
          <w:trHeight w:val="786"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2</w:t>
            </w:r>
          </w:p>
        </w:tc>
        <w:tc>
          <w:tcPr>
            <w:tcW w:w="1005" w:type="dxa"/>
            <w:tcBorders>
              <w:top w:val="single" w:color="000000" w:sz="4" w:space="0"/>
              <w:left w:val="single" w:color="000000" w:sz="4" w:space="0"/>
              <w:bottom w:val="single" w:color="000000" w:sz="4" w:space="0"/>
              <w:right w:val="single" w:color="000000" w:sz="4" w:space="0"/>
            </w:tcBorders>
            <w:noWrap w:val="0"/>
            <w:vAlign w:val="top"/>
          </w:tcPr>
          <w:p>
            <w:pPr>
              <w:spacing w:after="0"/>
              <w:ind w:left="0" w:right="0" w:firstLine="0"/>
              <w:rPr>
                <w:rFonts w:hint="eastAsia" w:ascii="宋体" w:hAnsi="宋体" w:eastAsia="宋体" w:cs="宋体"/>
              </w:rPr>
            </w:pPr>
            <w:r>
              <w:rPr>
                <w:rFonts w:hint="eastAsia" w:ascii="宋体" w:hAnsi="宋体" w:eastAsia="宋体" w:cs="宋体"/>
              </w:rPr>
              <w:t>云平台培 训服务</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针对人员提供云平台基础操作与维护培训</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每年两次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1" w:right="0" w:firstLine="0"/>
              <w:rPr>
                <w:rFonts w:hint="eastAsia" w:ascii="宋体" w:hAnsi="宋体" w:eastAsia="宋体" w:cs="宋体"/>
              </w:rPr>
            </w:pPr>
            <w:r>
              <w:rPr>
                <w:rFonts w:hint="eastAsia" w:ascii="宋体" w:hAnsi="宋体" w:eastAsia="宋体" w:cs="宋体"/>
              </w:rPr>
              <w:t>《培训PPT》</w:t>
            </w:r>
          </w:p>
        </w:tc>
      </w:tr>
      <w:tr>
        <w:tblPrEx>
          <w:tblCellMar>
            <w:top w:w="35" w:type="dxa"/>
            <w:left w:w="108" w:type="dxa"/>
            <w:bottom w:w="0" w:type="dxa"/>
            <w:right w:w="10" w:type="dxa"/>
          </w:tblCellMar>
        </w:tblPrEx>
        <w:trPr>
          <w:trHeight w:val="1826"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重要时期保障服务</w:t>
            </w:r>
          </w:p>
        </w:tc>
        <w:tc>
          <w:tcPr>
            <w:tcW w:w="5700" w:type="dxa"/>
            <w:tcBorders>
              <w:top w:val="single" w:color="000000" w:sz="4" w:space="0"/>
              <w:left w:val="single" w:color="000000" w:sz="4" w:space="0"/>
              <w:bottom w:val="single" w:color="000000" w:sz="4" w:space="0"/>
              <w:right w:val="single" w:color="000000" w:sz="4" w:space="0"/>
            </w:tcBorders>
            <w:noWrap w:val="0"/>
            <w:vAlign w:val="top"/>
          </w:tcPr>
          <w:p>
            <w:pPr>
              <w:spacing w:after="0"/>
              <w:ind w:left="0" w:right="0" w:firstLine="0"/>
              <w:rPr>
                <w:rFonts w:hint="eastAsia" w:ascii="宋体" w:hAnsi="宋体" w:eastAsia="宋体" w:cs="宋体"/>
              </w:rPr>
            </w:pPr>
            <w:r>
              <w:rPr>
                <w:rFonts w:hint="eastAsia" w:ascii="宋体" w:hAnsi="宋体" w:eastAsia="宋体" w:cs="宋体"/>
              </w:rPr>
              <w:t>需提供重要时期现场云平台相关保障服务，包含但不限于省级（市级）上级部门要求、医院重大活动、重要检查、评审、安全等保测评等保障。</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rPr>
                <w:rFonts w:hint="eastAsia" w:ascii="宋体" w:hAnsi="宋体" w:eastAsia="宋体" w:cs="宋体"/>
              </w:rPr>
            </w:pPr>
            <w:r>
              <w:rPr>
                <w:rFonts w:hint="eastAsia" w:ascii="宋体" w:hAnsi="宋体" w:eastAsia="宋体" w:cs="宋体"/>
              </w:rPr>
              <w:t>根据保障时间要求进行保障</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1" w:right="0" w:firstLine="0"/>
              <w:rPr>
                <w:rFonts w:hint="eastAsia" w:ascii="宋体" w:hAnsi="宋体" w:eastAsia="宋体" w:cs="宋体"/>
              </w:rPr>
            </w:pPr>
            <w:r>
              <w:rPr>
                <w:rFonts w:hint="eastAsia" w:ascii="宋体" w:hAnsi="宋体" w:eastAsia="宋体" w:cs="宋体"/>
              </w:rPr>
              <w:t>重要时期保障报告或根据医院要求，配合整理相关资料</w:t>
            </w:r>
          </w:p>
        </w:tc>
      </w:tr>
    </w:tbl>
    <w:p>
      <w:pPr>
        <w:ind w:left="0" w:right="79" w:firstLine="0"/>
        <w:rPr>
          <w:rFonts w:ascii="仿宋" w:hAnsi="仿宋" w:eastAsia="仿宋"/>
        </w:rPr>
      </w:pPr>
    </w:p>
    <w:p>
      <w:pPr>
        <w:spacing w:after="0" w:line="240" w:lineRule="auto"/>
        <w:ind w:left="0" w:right="0" w:firstLine="0"/>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lang w:eastAsia="zh-CN"/>
        </w:rPr>
        <w:t>、</w:t>
      </w:r>
      <w:r>
        <w:rPr>
          <w:rFonts w:hint="eastAsia" w:ascii="宋体" w:hAnsi="宋体" w:eastAsia="宋体" w:cs="宋体"/>
          <w:b/>
          <w:bCs/>
          <w:sz w:val="24"/>
          <w:szCs w:val="24"/>
        </w:rPr>
        <w:t>项目维护供应商要求</w:t>
      </w:r>
    </w:p>
    <w:p>
      <w:pPr>
        <w:spacing w:after="0" w:line="434" w:lineRule="auto"/>
        <w:ind w:left="-15" w:right="79" w:firstLine="401"/>
        <w:rPr>
          <w:rFonts w:hint="eastAsia" w:ascii="宋体" w:hAnsi="宋体" w:eastAsia="宋体" w:cs="宋体"/>
        </w:rPr>
      </w:pPr>
      <w:r>
        <w:rPr>
          <w:rFonts w:hint="eastAsia" w:ascii="宋体" w:hAnsi="宋体" w:eastAsia="宋体" w:cs="宋体"/>
        </w:rPr>
        <w:t>*1、</w:t>
      </w:r>
      <w:r>
        <w:rPr>
          <w:rFonts w:hint="eastAsia" w:ascii="宋体" w:hAnsi="宋体" w:cs="宋体"/>
          <w:lang w:eastAsia="zh-CN"/>
        </w:rPr>
        <w:t>响应</w:t>
      </w:r>
      <w:r>
        <w:rPr>
          <w:rFonts w:hint="eastAsia" w:ascii="宋体" w:hAnsi="宋体" w:eastAsia="宋体" w:cs="宋体"/>
        </w:rPr>
        <w:t>文件中须提供现有云平台厂商授权项目服务承诺函并加盖公章，如不能提供按无效投标处理。</w:t>
      </w:r>
    </w:p>
    <w:p>
      <w:pPr>
        <w:spacing w:after="0" w:line="434" w:lineRule="auto"/>
        <w:ind w:left="-15" w:right="79" w:firstLine="401"/>
        <w:rPr>
          <w:rFonts w:hint="eastAsia" w:ascii="宋体" w:hAnsi="宋体" w:eastAsia="宋体" w:cs="宋体"/>
        </w:rPr>
      </w:pPr>
      <w:r>
        <w:rPr>
          <w:rFonts w:hint="eastAsia" w:ascii="宋体" w:hAnsi="宋体" w:eastAsia="宋体" w:cs="宋体"/>
        </w:rPr>
        <w:t>*2运维服务公司需具有现有云平台维护能力，须提供现有云平台厂商认证运维工程师证书。</w:t>
      </w:r>
    </w:p>
    <w:p>
      <w:pPr>
        <w:spacing w:after="0" w:line="434" w:lineRule="auto"/>
        <w:ind w:left="-15" w:right="79" w:firstLine="401"/>
        <w:rPr>
          <w:rFonts w:hint="eastAsia" w:ascii="宋体" w:hAnsi="宋体" w:eastAsia="宋体" w:cs="宋体"/>
        </w:rPr>
      </w:pPr>
      <w:r>
        <w:rPr>
          <w:rFonts w:hint="eastAsia" w:ascii="宋体" w:hAnsi="宋体" w:eastAsia="宋体" w:cs="宋体"/>
        </w:rPr>
        <w:t>3、供应商需要对现有云平台环境进行充分了解，自行决定是否进行现场勘探，如因未做充分了解而导致中标后无法提供服务的，采购人有权取消中标人或合同，后果由投标人自行承担。</w:t>
      </w:r>
    </w:p>
    <w:p>
      <w:pPr>
        <w:numPr>
          <w:ilvl w:val="0"/>
          <w:numId w:val="0"/>
        </w:numPr>
        <w:ind w:leftChars="0" w:right="79" w:rightChars="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服务期要求</w:t>
      </w:r>
    </w:p>
    <w:p>
      <w:pPr>
        <w:spacing w:after="0" w:line="434" w:lineRule="auto"/>
        <w:ind w:left="-15" w:right="79" w:firstLine="416"/>
        <w:rPr>
          <w:rFonts w:hint="eastAsia" w:ascii="宋体" w:hAnsi="宋体" w:eastAsia="宋体" w:cs="宋体"/>
        </w:rPr>
      </w:pPr>
      <w:r>
        <w:rPr>
          <w:rFonts w:hint="eastAsia" w:ascii="宋体" w:hAnsi="宋体" w:eastAsia="宋体" w:cs="宋体"/>
        </w:rPr>
        <w:t>本项目服务期为三年，采用1+1+1服务模式，即一年服务期满后，第二年、第三年根据服务满意度或采购人实际需求确定续签合同。</w:t>
      </w:r>
      <w:bookmarkStart w:id="0" w:name="_GoBack"/>
      <w:bookmarkEnd w:id="0"/>
    </w:p>
    <w:p>
      <w:pPr>
        <w:spacing w:after="0" w:line="434" w:lineRule="auto"/>
        <w:ind w:left="-15" w:right="79" w:firstLine="199"/>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、其他要求</w:t>
      </w:r>
    </w:p>
    <w:p>
      <w:pPr>
        <w:spacing w:line="434" w:lineRule="auto"/>
        <w:ind w:left="-15" w:right="79" w:firstLine="199"/>
        <w:rPr>
          <w:rFonts w:hint="eastAsia" w:ascii="宋体" w:hAnsi="宋体" w:eastAsia="宋体" w:cs="宋体"/>
        </w:rPr>
      </w:pPr>
      <w:r>
        <w:rPr>
          <w:rFonts w:hint="eastAsia" w:ascii="宋体" w:hAnsi="宋体" w:eastAsia="宋体" w:cs="宋体"/>
        </w:rPr>
        <w:t>1.投标人中标后，服务不能满足招标文要求的，采购人有权取消中标人资格或合同，并按有关规定进行处理。</w:t>
      </w:r>
    </w:p>
    <w:p>
      <w:pPr>
        <w:ind w:left="209" w:right="79"/>
        <w:rPr>
          <w:rFonts w:hint="eastAsia" w:ascii="宋体" w:hAnsi="宋体" w:eastAsia="宋体" w:cs="宋体"/>
        </w:rPr>
      </w:pPr>
      <w:r>
        <w:rPr>
          <w:rFonts w:hint="eastAsia" w:ascii="宋体" w:hAnsi="宋体" w:eastAsia="宋体" w:cs="宋体"/>
        </w:rPr>
        <w:t>2.投标价若超出该项目预算金额（控制价）将做无效投标处理。</w:t>
      </w:r>
    </w:p>
    <w:tbl>
      <w:tblPr>
        <w:tblStyle w:val="8"/>
        <w:tblpPr w:leftFromText="180" w:rightFromText="180" w:vertAnchor="text" w:horzAnchor="page" w:tblpX="1101" w:tblpY="2944"/>
        <w:tblOverlap w:val="never"/>
        <w:tblW w:w="10420" w:type="dxa"/>
        <w:tblInd w:w="0" w:type="dxa"/>
        <w:tblLayout w:type="autofit"/>
        <w:tblCellMar>
          <w:top w:w="71" w:type="dxa"/>
          <w:left w:w="107" w:type="dxa"/>
          <w:bottom w:w="69" w:type="dxa"/>
          <w:right w:w="28" w:type="dxa"/>
        </w:tblCellMar>
      </w:tblPr>
      <w:tblGrid>
        <w:gridCol w:w="675"/>
        <w:gridCol w:w="709"/>
        <w:gridCol w:w="4176"/>
        <w:gridCol w:w="585"/>
        <w:gridCol w:w="630"/>
        <w:gridCol w:w="600"/>
        <w:gridCol w:w="795"/>
        <w:gridCol w:w="1020"/>
        <w:gridCol w:w="660"/>
        <w:gridCol w:w="570"/>
      </w:tblGrid>
      <w:tr>
        <w:tblPrEx>
          <w:tblCellMar>
            <w:top w:w="71" w:type="dxa"/>
            <w:left w:w="107" w:type="dxa"/>
            <w:bottom w:w="69" w:type="dxa"/>
            <w:right w:w="28" w:type="dxa"/>
          </w:tblCellMar>
        </w:tblPrEx>
        <w:trPr>
          <w:trHeight w:val="188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50" w:right="0" w:firstLine="0"/>
              <w:jc w:val="both"/>
              <w:rPr>
                <w:rFonts w:hint="eastAsia" w:ascii="宋体" w:hAnsi="宋体" w:eastAsia="宋体" w:cs="宋体"/>
              </w:rPr>
            </w:pPr>
            <w:r>
              <w:rPr>
                <w:rFonts w:hint="eastAsia" w:ascii="宋体" w:hAnsi="宋体" w:eastAsia="宋体" w:cs="宋体"/>
                <w:sz w:val="18"/>
              </w:rPr>
              <w:t>序号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67" w:right="0" w:firstLine="0"/>
              <w:jc w:val="both"/>
              <w:rPr>
                <w:rFonts w:hint="eastAsia" w:ascii="宋体" w:hAnsi="宋体" w:eastAsia="宋体" w:cs="宋体"/>
              </w:rPr>
            </w:pPr>
            <w:r>
              <w:rPr>
                <w:rFonts w:hint="eastAsia" w:ascii="宋体" w:hAnsi="宋体" w:eastAsia="宋体" w:cs="宋体"/>
                <w:sz w:val="18"/>
              </w:rPr>
              <w:t>名称</w:t>
            </w:r>
          </w:p>
        </w:tc>
        <w:tc>
          <w:tcPr>
            <w:tcW w:w="4176"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81" w:firstLine="0"/>
              <w:jc w:val="center"/>
              <w:rPr>
                <w:rFonts w:hint="eastAsia" w:ascii="宋体" w:hAnsi="宋体" w:eastAsia="宋体" w:cs="宋体"/>
              </w:rPr>
            </w:pPr>
            <w:r>
              <w:rPr>
                <w:rFonts w:hint="eastAsia" w:ascii="宋体" w:hAnsi="宋体" w:eastAsia="宋体" w:cs="宋体"/>
                <w:sz w:val="18"/>
              </w:rPr>
              <w:t>服务要求</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1" w:firstLine="0"/>
              <w:jc w:val="center"/>
              <w:rPr>
                <w:rFonts w:hint="eastAsia" w:ascii="宋体" w:hAnsi="宋体" w:eastAsia="宋体" w:cs="宋体"/>
              </w:rPr>
            </w:pPr>
            <w:r>
              <w:rPr>
                <w:rFonts w:hint="eastAsia" w:ascii="宋体" w:hAnsi="宋体" w:eastAsia="宋体" w:cs="宋体"/>
                <w:sz w:val="18"/>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59" w:firstLine="0"/>
              <w:jc w:val="center"/>
              <w:rPr>
                <w:rFonts w:hint="eastAsia" w:ascii="宋体" w:hAnsi="宋体" w:eastAsia="宋体" w:cs="宋体"/>
              </w:rPr>
            </w:pPr>
            <w:r>
              <w:rPr>
                <w:rFonts w:hint="eastAsia" w:ascii="宋体" w:hAnsi="宋体" w:eastAsia="宋体" w:cs="宋体"/>
                <w:sz w:val="18"/>
              </w:rPr>
              <w:t>单位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4" w:firstLine="0"/>
              <w:jc w:val="center"/>
              <w:rPr>
                <w:rFonts w:hint="eastAsia" w:ascii="宋体" w:hAnsi="宋体" w:eastAsia="宋体" w:cs="宋体"/>
              </w:rPr>
            </w:pPr>
            <w:r>
              <w:rPr>
                <w:rFonts w:hint="eastAsia" w:ascii="宋体" w:hAnsi="宋体" w:eastAsia="宋体" w:cs="宋体"/>
                <w:sz w:val="18"/>
              </w:rPr>
              <w:t>单价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5" w:firstLine="0"/>
              <w:jc w:val="center"/>
              <w:rPr>
                <w:rFonts w:hint="eastAsia" w:ascii="宋体" w:hAnsi="宋体" w:eastAsia="宋体" w:cs="宋体"/>
              </w:rPr>
            </w:pPr>
            <w:r>
              <w:rPr>
                <w:rFonts w:hint="eastAsia" w:ascii="宋体" w:hAnsi="宋体" w:eastAsia="宋体" w:cs="宋体"/>
                <w:sz w:val="18"/>
              </w:rPr>
              <w:t>合计价</w:t>
            </w:r>
          </w:p>
        </w:tc>
        <w:tc>
          <w:tcPr>
            <w:tcW w:w="1020" w:type="dxa"/>
            <w:tcBorders>
              <w:top w:val="single" w:color="000000" w:sz="4" w:space="0"/>
              <w:left w:val="single" w:color="000000" w:sz="4" w:space="0"/>
              <w:bottom w:val="single" w:color="000000" w:sz="4" w:space="0"/>
              <w:right w:val="single" w:color="000000" w:sz="4" w:space="0"/>
            </w:tcBorders>
            <w:noWrap w:val="0"/>
            <w:vAlign w:val="bottom"/>
          </w:tcPr>
          <w:p>
            <w:pPr>
              <w:spacing w:after="59"/>
              <w:ind w:left="106" w:right="0" w:firstLine="0"/>
              <w:rPr>
                <w:rFonts w:hint="eastAsia" w:ascii="宋体" w:hAnsi="宋体" w:eastAsia="宋体" w:cs="宋体"/>
              </w:rPr>
            </w:pPr>
            <w:r>
              <w:rPr>
                <w:rFonts w:hint="eastAsia" w:ascii="宋体" w:hAnsi="宋体" w:eastAsia="宋体" w:cs="宋体"/>
                <w:sz w:val="18"/>
              </w:rPr>
              <w:t>所属行业</w:t>
            </w:r>
          </w:p>
          <w:p>
            <w:pPr>
              <w:spacing w:after="0" w:line="320" w:lineRule="auto"/>
              <w:ind w:left="0" w:right="0" w:firstLine="0"/>
              <w:jc w:val="center"/>
              <w:rPr>
                <w:rFonts w:hint="eastAsia" w:ascii="宋体" w:hAnsi="宋体" w:eastAsia="宋体" w:cs="宋体"/>
              </w:rPr>
            </w:pPr>
            <w:r>
              <w:rPr>
                <w:rFonts w:hint="eastAsia" w:ascii="宋体" w:hAnsi="宋体" w:eastAsia="宋体" w:cs="宋体"/>
                <w:sz w:val="18"/>
              </w:rPr>
              <w:t>（按工信部联企业</w:t>
            </w:r>
          </w:p>
          <w:p>
            <w:pPr>
              <w:spacing w:after="0"/>
              <w:ind w:left="0" w:right="0" w:firstLine="0"/>
              <w:jc w:val="center"/>
              <w:rPr>
                <w:rFonts w:hint="eastAsia" w:ascii="宋体" w:hAnsi="宋体" w:eastAsia="宋体" w:cs="宋体"/>
              </w:rPr>
            </w:pPr>
            <w:r>
              <w:rPr>
                <w:rFonts w:hint="eastAsia" w:ascii="宋体" w:hAnsi="宋体" w:eastAsia="宋体" w:cs="宋体"/>
                <w:sz w:val="18"/>
              </w:rPr>
              <w:t>【2011】300 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jc w:val="center"/>
              <w:rPr>
                <w:rFonts w:hint="eastAsia" w:ascii="宋体" w:hAnsi="宋体" w:eastAsia="宋体" w:cs="宋体"/>
              </w:rPr>
            </w:pPr>
            <w:r>
              <w:rPr>
                <w:rFonts w:hint="eastAsia" w:ascii="宋体" w:hAnsi="宋体" w:eastAsia="宋体" w:cs="宋体"/>
                <w:sz w:val="18"/>
              </w:rPr>
              <w:t>标的性质（货物/服务）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107" w:right="0" w:firstLine="0"/>
              <w:rPr>
                <w:rFonts w:hint="eastAsia" w:ascii="宋体" w:hAnsi="宋体" w:eastAsia="宋体" w:cs="宋体"/>
              </w:rPr>
            </w:pPr>
            <w:r>
              <w:rPr>
                <w:rFonts w:hint="eastAsia" w:ascii="宋体" w:hAnsi="宋体" w:eastAsia="宋体" w:cs="宋体"/>
                <w:sz w:val="18"/>
              </w:rPr>
              <w:t>备注</w:t>
            </w:r>
          </w:p>
        </w:tc>
      </w:tr>
      <w:tr>
        <w:tblPrEx>
          <w:tblCellMar>
            <w:top w:w="71" w:type="dxa"/>
            <w:left w:w="107" w:type="dxa"/>
            <w:bottom w:w="69" w:type="dxa"/>
            <w:right w:w="28" w:type="dxa"/>
          </w:tblCellMar>
        </w:tblPrEx>
        <w:trPr>
          <w:trHeight w:val="1138"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80" w:firstLine="0"/>
              <w:jc w:val="center"/>
              <w:rPr>
                <w:rFonts w:hint="eastAsia" w:ascii="宋体" w:hAnsi="宋体" w:eastAsia="宋体" w:cs="宋体"/>
              </w:rPr>
            </w:pPr>
            <w:r>
              <w:rPr>
                <w:rFonts w:hint="eastAsia" w:ascii="宋体" w:hAnsi="宋体" w:eastAsia="宋体" w:cs="宋体"/>
                <w:sz w:val="18"/>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after="0"/>
              <w:ind w:right="0"/>
              <w:rPr>
                <w:rFonts w:hint="eastAsia" w:ascii="宋体" w:hAnsi="宋体" w:eastAsia="宋体" w:cs="宋体"/>
              </w:rPr>
            </w:pPr>
            <w:r>
              <w:rPr>
                <w:rFonts w:hint="eastAsia" w:ascii="宋体" w:hAnsi="宋体" w:eastAsia="宋体" w:cs="宋体"/>
              </w:rPr>
              <w:t>云平台巡检服务</w:t>
            </w:r>
          </w:p>
        </w:tc>
        <w:tc>
          <w:tcPr>
            <w:tcW w:w="4176" w:type="dxa"/>
            <w:tcBorders>
              <w:top w:val="single" w:color="000000" w:sz="4" w:space="0"/>
              <w:left w:val="single" w:color="000000" w:sz="4" w:space="0"/>
              <w:bottom w:val="single" w:color="000000" w:sz="4" w:space="0"/>
              <w:right w:val="single" w:color="000000" w:sz="4" w:space="0"/>
            </w:tcBorders>
            <w:noWrap w:val="0"/>
            <w:vAlign w:val="top"/>
          </w:tcPr>
          <w:p>
            <w:pPr>
              <w:spacing w:after="0"/>
              <w:ind w:left="0" w:right="0" w:firstLine="0"/>
              <w:rPr>
                <w:rFonts w:hint="eastAsia" w:ascii="宋体" w:hAnsi="宋体" w:eastAsia="宋体" w:cs="宋体"/>
              </w:rPr>
            </w:pPr>
            <w:r>
              <w:rPr>
                <w:rFonts w:hint="eastAsia" w:ascii="宋体" w:hAnsi="宋体" w:eastAsia="宋体" w:cs="宋体"/>
              </w:rPr>
              <w:t>每月对云平台的运行状态、服务状态、云平台上业务系统资源使用情况等进行巡检。配合院方提供正常运行保障，对出现的常见系统故障、安全故障配合院方进行排障，配合院方对各业务系统的运行环境（操作系统）进行更新、提升系统的稳定性。</w:t>
            </w:r>
          </w:p>
          <w:p>
            <w:pPr>
              <w:spacing w:after="0"/>
              <w:ind w:left="0" w:right="0" w:firstLine="0"/>
              <w:rPr>
                <w:rFonts w:hint="eastAsia" w:ascii="宋体" w:hAnsi="宋体" w:eastAsia="宋体" w:cs="宋体"/>
              </w:rPr>
            </w:pPr>
            <w:r>
              <w:rPr>
                <w:rFonts w:hint="eastAsia" w:ascii="宋体" w:hAnsi="宋体" w:eastAsia="宋体" w:cs="宋体"/>
              </w:rPr>
              <w:t>每月对对部署有云的物理服务器进行日常维护、巡检，监测运行状况、对存储的使用状态进行巡检。</w:t>
            </w:r>
          </w:p>
          <w:p>
            <w:pPr>
              <w:spacing w:after="0"/>
              <w:ind w:left="1" w:right="0" w:firstLine="0"/>
              <w:rPr>
                <w:rFonts w:hint="eastAsia" w:ascii="宋体" w:hAnsi="宋体" w:eastAsia="宋体" w:cs="宋体"/>
              </w:rPr>
            </w:pPr>
            <w:r>
              <w:rPr>
                <w:rFonts w:hint="eastAsia" w:ascii="宋体" w:hAnsi="宋体" w:eastAsia="宋体" w:cs="宋体"/>
              </w:rPr>
              <w:t>每月对云平台相关链路网络设备的安全状况进行巡检服务，重点检测网络链健康状态和流量监测。</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57" w:right="0" w:firstLine="0"/>
              <w:rPr>
                <w:rFonts w:hint="eastAsia" w:ascii="宋体" w:hAnsi="宋体" w:eastAsia="宋体" w:cs="宋体"/>
              </w:rPr>
            </w:pPr>
            <w:r>
              <w:rPr>
                <w:rFonts w:hint="eastAsia" w:ascii="宋体" w:hAnsi="宋体" w:eastAsia="宋体" w:cs="宋体"/>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59" w:firstLine="0"/>
              <w:jc w:val="center"/>
              <w:rPr>
                <w:rFonts w:hint="eastAsia" w:ascii="宋体" w:hAnsi="宋体" w:eastAsia="宋体" w:cs="宋体"/>
              </w:rPr>
            </w:pPr>
            <w:r>
              <w:rPr>
                <w:rFonts w:hint="eastAsia" w:ascii="宋体" w:hAnsi="宋体" w:eastAsia="宋体" w:cs="宋体"/>
              </w:rPr>
              <w:t>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jc w:val="center"/>
              <w:rPr>
                <w:rFonts w:hint="eastAsia" w:ascii="宋体" w:hAnsi="宋体" w:eastAsia="宋体" w:cs="宋体"/>
              </w:rPr>
            </w:pPr>
            <w:r>
              <w:rPr>
                <w:rFonts w:hint="eastAsia" w:ascii="宋体" w:hAnsi="宋体" w:eastAsia="宋体" w:cs="宋体"/>
                <w:sz w:val="18"/>
              </w:rPr>
              <w:t>软件和信息技术服务业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89" w:right="0" w:firstLine="0"/>
              <w:rPr>
                <w:rFonts w:hint="eastAsia" w:ascii="宋体" w:hAnsi="宋体" w:eastAsia="宋体" w:cs="宋体"/>
              </w:rPr>
            </w:pPr>
            <w:r>
              <w:rPr>
                <w:rFonts w:hint="eastAsia" w:ascii="宋体" w:hAnsi="宋体" w:eastAsia="宋体" w:cs="宋体"/>
                <w:sz w:val="18"/>
              </w:rPr>
              <w:t>服务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r>
      <w:tr>
        <w:tblPrEx>
          <w:tblCellMar>
            <w:top w:w="71" w:type="dxa"/>
            <w:left w:w="107" w:type="dxa"/>
            <w:bottom w:w="69" w:type="dxa"/>
            <w:right w:w="28" w:type="dxa"/>
          </w:tblCellMar>
        </w:tblPrEx>
        <w:trPr>
          <w:trHeight w:val="98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80" w:firstLine="0"/>
              <w:jc w:val="center"/>
              <w:rPr>
                <w:rFonts w:hint="eastAsia" w:ascii="宋体" w:hAnsi="宋体" w:eastAsia="宋体" w:cs="宋体"/>
                <w:sz w:val="18"/>
              </w:rPr>
            </w:pPr>
            <w:r>
              <w:rPr>
                <w:rFonts w:hint="eastAsia" w:ascii="宋体" w:hAnsi="宋体" w:eastAsia="宋体" w:cs="宋体"/>
                <w:sz w:val="18"/>
              </w:rPr>
              <w:t>2</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pacing w:after="0"/>
              <w:ind w:right="0"/>
              <w:rPr>
                <w:rFonts w:hint="eastAsia" w:ascii="宋体" w:hAnsi="宋体" w:eastAsia="宋体" w:cs="宋体"/>
              </w:rPr>
            </w:pPr>
            <w:r>
              <w:rPr>
                <w:rFonts w:hint="eastAsia" w:ascii="宋体" w:hAnsi="宋体" w:eastAsia="宋体" w:cs="宋体"/>
              </w:rPr>
              <w:t>云平台培 训服务</w:t>
            </w:r>
          </w:p>
        </w:tc>
        <w:tc>
          <w:tcPr>
            <w:tcW w:w="4176"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1" w:right="0" w:firstLine="0"/>
              <w:rPr>
                <w:rFonts w:hint="eastAsia" w:ascii="宋体" w:hAnsi="宋体" w:eastAsia="宋体" w:cs="宋体"/>
              </w:rPr>
            </w:pPr>
            <w:r>
              <w:rPr>
                <w:rFonts w:hint="eastAsia" w:ascii="宋体" w:hAnsi="宋体" w:eastAsia="宋体" w:cs="宋体"/>
              </w:rPr>
              <w:t>针对信息科使用人员提供云平台基础操作与维护培训</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57" w:right="0" w:firstLine="0"/>
              <w:rPr>
                <w:rFonts w:hint="eastAsia" w:ascii="宋体" w:hAnsi="宋体" w:eastAsia="宋体" w:cs="宋体"/>
              </w:rPr>
            </w:pPr>
            <w:r>
              <w:rPr>
                <w:rFonts w:hint="eastAsia" w:ascii="宋体" w:hAnsi="宋体" w:eastAsia="宋体" w:cs="宋体"/>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59" w:firstLine="0"/>
              <w:jc w:val="center"/>
              <w:rPr>
                <w:rFonts w:hint="eastAsia" w:ascii="宋体" w:hAnsi="宋体" w:eastAsia="宋体" w:cs="宋体"/>
              </w:rPr>
            </w:pPr>
            <w:r>
              <w:rPr>
                <w:rFonts w:hint="eastAsia" w:ascii="宋体" w:hAnsi="宋体" w:eastAsia="宋体" w:cs="宋体"/>
              </w:rPr>
              <w:t>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0" w:right="0" w:firstLine="0"/>
              <w:jc w:val="center"/>
              <w:rPr>
                <w:rFonts w:hint="eastAsia" w:ascii="宋体" w:hAnsi="宋体" w:eastAsia="宋体" w:cs="宋体"/>
                <w:sz w:val="18"/>
              </w:rPr>
            </w:pPr>
            <w:r>
              <w:rPr>
                <w:rFonts w:hint="eastAsia" w:ascii="宋体" w:hAnsi="宋体" w:eastAsia="宋体" w:cs="宋体"/>
                <w:sz w:val="18"/>
              </w:rPr>
              <w:t>软件和信息技术服务业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89" w:right="0" w:firstLine="0"/>
              <w:rPr>
                <w:rFonts w:hint="eastAsia" w:ascii="宋体" w:hAnsi="宋体" w:eastAsia="宋体" w:cs="宋体"/>
                <w:sz w:val="18"/>
              </w:rPr>
            </w:pPr>
            <w:r>
              <w:rPr>
                <w:rFonts w:hint="eastAsia" w:ascii="宋体" w:hAnsi="宋体" w:eastAsia="宋体" w:cs="宋体"/>
                <w:sz w:val="18"/>
              </w:rPr>
              <w:t>服务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r>
      <w:tr>
        <w:tblPrEx>
          <w:tblCellMar>
            <w:top w:w="71" w:type="dxa"/>
            <w:left w:w="107" w:type="dxa"/>
            <w:bottom w:w="69" w:type="dxa"/>
            <w:right w:w="28" w:type="dxa"/>
          </w:tblCellMar>
        </w:tblPrEx>
        <w:trPr>
          <w:trHeight w:val="63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jc w:val="center"/>
              <w:rPr>
                <w:rFonts w:hint="eastAsia" w:ascii="宋体" w:hAnsi="宋体" w:eastAsia="宋体" w:cs="宋体"/>
              </w:rPr>
            </w:pPr>
            <w:r>
              <w:rPr>
                <w:rFonts w:hint="eastAsia" w:ascii="宋体" w:hAnsi="宋体" w:eastAsia="宋体" w:cs="宋体"/>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2" w:right="0" w:firstLine="0"/>
              <w:rPr>
                <w:rFonts w:hint="eastAsia" w:ascii="宋体" w:hAnsi="宋体" w:eastAsia="宋体" w:cs="宋体"/>
              </w:rPr>
            </w:pPr>
            <w:r>
              <w:rPr>
                <w:rFonts w:hint="eastAsia" w:ascii="宋体" w:hAnsi="宋体" w:eastAsia="宋体" w:cs="宋体"/>
              </w:rPr>
              <w:t>重要时期保障服务</w:t>
            </w:r>
          </w:p>
        </w:tc>
        <w:tc>
          <w:tcPr>
            <w:tcW w:w="4176" w:type="dxa"/>
            <w:tcBorders>
              <w:top w:val="single" w:color="000000" w:sz="4" w:space="0"/>
              <w:left w:val="single" w:color="000000" w:sz="4" w:space="0"/>
              <w:bottom w:val="single" w:color="000000" w:sz="4" w:space="0"/>
              <w:right w:val="single" w:color="000000" w:sz="4" w:space="0"/>
            </w:tcBorders>
            <w:noWrap w:val="0"/>
            <w:vAlign w:val="top"/>
          </w:tcPr>
          <w:p>
            <w:pPr>
              <w:spacing w:after="0"/>
              <w:ind w:left="1" w:right="0" w:firstLine="0"/>
              <w:rPr>
                <w:rFonts w:hint="eastAsia" w:ascii="宋体" w:hAnsi="宋体" w:eastAsia="宋体" w:cs="宋体"/>
              </w:rPr>
            </w:pPr>
            <w:r>
              <w:rPr>
                <w:rFonts w:hint="eastAsia" w:ascii="宋体" w:hAnsi="宋体" w:eastAsia="宋体" w:cs="宋体"/>
              </w:rPr>
              <w:t>需提供重要时期现场云平台相关保障服务，包含但不限于省级（市级）上级部门要求、医院重大活动、重要检查、评审、安全等保测评等保障。</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r>
              <w:rPr>
                <w:rFonts w:hint="eastAsia" w:ascii="宋体" w:hAnsi="宋体" w:eastAsia="宋体" w:cs="宋体"/>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72" w:right="0" w:firstLine="0"/>
              <w:jc w:val="both"/>
              <w:rPr>
                <w:rFonts w:hint="eastAsia" w:ascii="宋体" w:hAnsi="宋体" w:eastAsia="宋体" w:cs="宋体"/>
              </w:rPr>
            </w:pPr>
            <w:r>
              <w:rPr>
                <w:rFonts w:hint="eastAsia" w:ascii="宋体" w:hAnsi="宋体" w:eastAsia="宋体" w:cs="宋体"/>
              </w:rPr>
              <w:t>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17" w:right="0" w:firstLine="0"/>
              <w:jc w:val="both"/>
              <w:rPr>
                <w:rFonts w:hint="eastAsia" w:ascii="宋体" w:hAnsi="宋体" w:eastAsia="宋体" w:cs="宋体"/>
              </w:rPr>
            </w:pPr>
            <w:r>
              <w:rPr>
                <w:rFonts w:hint="eastAsia" w:ascii="宋体" w:hAnsi="宋体" w:eastAsia="宋体" w:cs="宋体"/>
                <w:sz w:val="18"/>
              </w:rPr>
              <w:t>软件和信息</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89" w:right="0" w:firstLine="0"/>
              <w:rPr>
                <w:rFonts w:hint="eastAsia" w:ascii="宋体" w:hAnsi="宋体" w:eastAsia="宋体" w:cs="宋体"/>
              </w:rPr>
            </w:pPr>
            <w:r>
              <w:rPr>
                <w:rFonts w:hint="eastAsia" w:ascii="宋体" w:hAnsi="宋体" w:eastAsia="宋体" w:cs="宋体"/>
                <w:sz w:val="18"/>
              </w:rPr>
              <w:t>服务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pacing w:after="160"/>
              <w:ind w:left="0" w:right="0" w:firstLine="0"/>
              <w:rPr>
                <w:rFonts w:hint="eastAsia" w:ascii="宋体" w:hAnsi="宋体" w:eastAsia="宋体" w:cs="宋体"/>
              </w:rPr>
            </w:pPr>
          </w:p>
        </w:tc>
      </w:tr>
    </w:tbl>
    <w:p>
      <w:pPr>
        <w:numPr>
          <w:ilvl w:val="0"/>
          <w:numId w:val="3"/>
        </w:numPr>
        <w:spacing w:after="1186" w:line="434" w:lineRule="auto"/>
        <w:ind w:left="-15" w:right="79" w:firstLine="199"/>
        <w:rPr>
          <w:rFonts w:hint="eastAsia" w:ascii="宋体" w:hAnsi="宋体" w:eastAsia="宋体" w:cs="宋体"/>
        </w:rPr>
      </w:pPr>
      <w:r>
        <w:rPr>
          <w:rFonts w:hint="eastAsia" w:ascii="宋体" w:hAnsi="宋体" w:eastAsia="宋体" w:cs="宋体"/>
        </w:rPr>
        <w:t>招标人将保留对预中标单位的资质、资格证明文件、投标文件的真实性进行标后核查的权力，如发现有弄虚作假行为，一律按规定上报有关监督部门依法处理。</w:t>
      </w:r>
    </w:p>
    <w:p>
      <w:pPr>
        <w:pStyle w:val="2"/>
        <w:numPr>
          <w:ilvl w:val="0"/>
          <w:numId w:val="0"/>
        </w:numPr>
        <w:jc w:val="left"/>
        <w:rPr>
          <w:rFonts w:hint="eastAsia"/>
          <w:sz w:val="24"/>
          <w:szCs w:val="24"/>
          <w:lang w:val="en-US" w:eastAsia="zh-CN"/>
        </w:rPr>
      </w:pPr>
      <w:r>
        <w:rPr>
          <w:rFonts w:hint="eastAsia"/>
          <w:sz w:val="24"/>
          <w:szCs w:val="24"/>
          <w:lang w:val="en-US" w:eastAsia="zh-CN"/>
        </w:rPr>
        <w:t>二、采购需求</w:t>
      </w:r>
    </w:p>
    <w:p/>
    <w:sectPr>
      <w:pgSz w:w="11906" w:h="16838"/>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37823"/>
    <w:multiLevelType w:val="singleLevel"/>
    <w:tmpl w:val="F5737823"/>
    <w:lvl w:ilvl="0" w:tentative="0">
      <w:start w:val="3"/>
      <w:numFmt w:val="decimal"/>
      <w:lvlText w:val="%1."/>
      <w:lvlJc w:val="left"/>
      <w:pPr>
        <w:tabs>
          <w:tab w:val="left" w:pos="312"/>
        </w:tabs>
      </w:pPr>
    </w:lvl>
  </w:abstractNum>
  <w:abstractNum w:abstractNumId="1">
    <w:nsid w:val="44BF19B8"/>
    <w:multiLevelType w:val="multilevel"/>
    <w:tmpl w:val="44BF19B8"/>
    <w:lvl w:ilvl="0" w:tentative="0">
      <w:start w:val="1"/>
      <w:numFmt w:val="ideographDigital"/>
      <w:lvlText w:val="（%1）"/>
      <w:lvlJc w:val="left"/>
      <w:pPr>
        <w:ind w:left="540"/>
      </w:pPr>
      <w:rPr>
        <w:rFonts w:ascii="宋体" w:hAnsi="宋体" w:eastAsia="宋体" w:cs="宋体"/>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18"/>
        <w:szCs w:val="18"/>
        <w:u w:val="none" w:color="000000"/>
        <w:shd w:val="clear" w:color="auto" w:fill="auto"/>
        <w:vertAlign w:val="baseline"/>
      </w:rPr>
    </w:lvl>
  </w:abstractNum>
  <w:abstractNum w:abstractNumId="2">
    <w:nsid w:val="73CE6858"/>
    <w:multiLevelType w:val="multilevel"/>
    <w:tmpl w:val="73CE6858"/>
    <w:lvl w:ilvl="0" w:tentative="0">
      <w:start w:val="1"/>
      <w:numFmt w:val="decimal"/>
      <w:lvlText w:val="第%1章"/>
      <w:lvlJc w:val="left"/>
      <w:pPr>
        <w:tabs>
          <w:tab w:val="left" w:pos="9723"/>
        </w:tabs>
        <w:ind w:left="8646" w:firstLine="0"/>
      </w:pPr>
      <w:rPr>
        <w:rFonts w:hint="eastAsia" w:ascii="宋体" w:hAnsi="宋体" w:eastAsia="宋体"/>
        <w:lang w:val="en-US"/>
      </w:rPr>
    </w:lvl>
    <w:lvl w:ilvl="1" w:tentative="0">
      <w:start w:val="1"/>
      <w:numFmt w:val="decimal"/>
      <w:pStyle w:val="2"/>
      <w:lvlText w:val="§%1.%2"/>
      <w:lvlJc w:val="left"/>
      <w:pPr>
        <w:tabs>
          <w:tab w:val="left" w:pos="1080"/>
        </w:tabs>
        <w:ind w:left="0" w:firstLine="0"/>
      </w:pPr>
      <w:rPr>
        <w:rFonts w:hint="eastAsia"/>
        <w:lang w:val="en-US"/>
      </w:rPr>
    </w:lvl>
    <w:lvl w:ilvl="2" w:tentative="0">
      <w:start w:val="1"/>
      <w:numFmt w:val="decimal"/>
      <w:lvlText w:val="§%1.%2.%3"/>
      <w:lvlJc w:val="left"/>
      <w:pPr>
        <w:tabs>
          <w:tab w:val="left" w:pos="3120"/>
        </w:tabs>
        <w:ind w:left="1986" w:hanging="142"/>
      </w:pPr>
      <w:rPr>
        <w:b/>
        <w:bCs/>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2325"/>
        </w:tabs>
        <w:ind w:left="737" w:firstLine="227"/>
      </w:pPr>
      <w:rPr>
        <w:rFonts w:hint="eastAsia" w:ascii="宋体" w:hAnsi="宋体" w:eastAsia="宋体"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tabs>
          <w:tab w:val="left" w:pos="1800"/>
        </w:tabs>
        <w:ind w:left="0" w:firstLine="0"/>
      </w:pPr>
      <w:rPr>
        <w:rFonts w:hint="eastAsia"/>
      </w:rPr>
    </w:lvl>
    <w:lvl w:ilvl="5" w:tentative="0">
      <w:start w:val="1"/>
      <w:numFmt w:val="decimal"/>
      <w:lvlText w:val="§%1.%2.%3.%4.%5.%6"/>
      <w:lvlJc w:val="left"/>
      <w:pPr>
        <w:tabs>
          <w:tab w:val="left" w:pos="2574"/>
        </w:tabs>
        <w:ind w:left="2268" w:hanging="1134"/>
      </w:pPr>
      <w:rPr>
        <w:rFonts w:hint="eastAsia"/>
      </w:rPr>
    </w:lvl>
    <w:lvl w:ilvl="6" w:tentative="0">
      <w:start w:val="1"/>
      <w:numFmt w:val="decimal"/>
      <w:lvlText w:val="%1.%2.%3.%4.%5.%6.%7"/>
      <w:lvlJc w:val="left"/>
      <w:pPr>
        <w:tabs>
          <w:tab w:val="left" w:pos="4551"/>
        </w:tabs>
        <w:ind w:left="4027" w:hanging="1276"/>
      </w:pPr>
      <w:rPr>
        <w:rFonts w:hint="eastAsia"/>
      </w:rPr>
    </w:lvl>
    <w:lvl w:ilvl="7" w:tentative="0">
      <w:start w:val="1"/>
      <w:numFmt w:val="decimal"/>
      <w:lvlText w:val="%1.%2.%3.%4.%5.%6.%7.%8"/>
      <w:lvlJc w:val="left"/>
      <w:pPr>
        <w:tabs>
          <w:tab w:val="left" w:pos="5336"/>
        </w:tabs>
        <w:ind w:left="4594" w:hanging="1418"/>
      </w:pPr>
      <w:rPr>
        <w:rFonts w:hint="eastAsia"/>
      </w:rPr>
    </w:lvl>
    <w:lvl w:ilvl="8" w:tentative="0">
      <w:start w:val="1"/>
      <w:numFmt w:val="decimal"/>
      <w:lvlText w:val="%1.%2.%3.%4.%5.%6.%7.%8.%9"/>
      <w:lvlJc w:val="left"/>
      <w:pPr>
        <w:tabs>
          <w:tab w:val="left" w:pos="6122"/>
        </w:tabs>
        <w:ind w:left="53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jk0NTFmYmQ5YmQwOGY1NjIxNzRjMmFiZDQwNTkifQ=="/>
  </w:docVars>
  <w:rsids>
    <w:rsidRoot w:val="00000000"/>
    <w:rsid w:val="5BEB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tabs>
        <w:tab w:val="left" w:pos="1077"/>
        <w:tab w:val="left" w:pos="2070"/>
        <w:tab w:val="left" w:pos="9723"/>
        <w:tab w:val="clear" w:pos="1080"/>
      </w:tabs>
      <w:ind w:firstLineChars="0"/>
      <w:outlineLvl w:val="1"/>
    </w:pPr>
    <w:rPr>
      <w:rFonts w:ascii="Arial" w:hAnsi="Arial" w:cs="Times New Roman"/>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5">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table" w:customStyle="1" w:styleId="8">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2022-05-18T03:29:35Z</dcterms:created>
  <dc:creator>Administrator</dc:creator>
  <cp:lastModifiedBy>Administrator</cp:lastModifiedBy>
  <dcterms:modified xsi:type="dcterms:W3CDTF">2022-05-18T03:30:12Z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8D6235A4BB434A1CB56DF0126BA432F6</vt:lpwstr>
  </property>
</Properties>
</file>